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37288" w:rsidRDefault="00A37288" w:rsidP="00A372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37288">
        <w:rPr>
          <w:b/>
          <w:bCs/>
          <w:color w:val="333333"/>
          <w:sz w:val="28"/>
          <w:szCs w:val="28"/>
        </w:rPr>
        <w:t>бжалова</w:t>
      </w:r>
      <w:r>
        <w:rPr>
          <w:b/>
          <w:bCs/>
          <w:color w:val="333333"/>
          <w:sz w:val="28"/>
          <w:szCs w:val="28"/>
        </w:rPr>
        <w:t>ние</w:t>
      </w:r>
      <w:r w:rsidRPr="00A37288">
        <w:rPr>
          <w:b/>
          <w:bCs/>
          <w:color w:val="333333"/>
          <w:sz w:val="28"/>
          <w:szCs w:val="28"/>
        </w:rPr>
        <w:t xml:space="preserve"> действи</w:t>
      </w:r>
      <w:r>
        <w:rPr>
          <w:b/>
          <w:bCs/>
          <w:color w:val="333333"/>
          <w:sz w:val="28"/>
          <w:szCs w:val="28"/>
        </w:rPr>
        <w:t>й</w:t>
      </w:r>
      <w:r w:rsidRPr="00A37288">
        <w:rPr>
          <w:b/>
          <w:bCs/>
          <w:color w:val="333333"/>
          <w:sz w:val="28"/>
          <w:szCs w:val="28"/>
        </w:rPr>
        <w:t xml:space="preserve"> нотариуса</w:t>
      </w:r>
    </w:p>
    <w:bookmarkEnd w:id="0"/>
    <w:p w:rsidR="00A37288" w:rsidRPr="00A37288" w:rsidRDefault="00A37288" w:rsidP="00A3728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Контроль за деятельностью нотариусов регламентируется главой 7 «Основ законодательства Российской Федерации о нотариате», утвержденных ВС РФ 11.02.1993 № 4462-1 (в редакции от 26.03.2022) (далее - Основы).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Статьей 33 Основ установлен судебный контроль за совершением нотариальных действий, который предусматривает обжалование в судебном порядке отказа в совершении нотариального действия или неправильного совершения нотариального действия.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Кроме того, в силу положений статьи 34 Основ контроль за исполнением профессиональных обязанностей нотариусами, работающими в государственных нотариальных конторах, осуществляют Минюст России и его территориальные органы, а нотариусами, занимающимися частной практикой, - нотариальные палаты.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Требования к профессиональной этике нотариуса, порядок привлечения его к дисциплинарной ответственности, в том числе нотариуса, занимающегося частной практикой, и лиц, их замещающих, установлены в Кодексе профессиональной этики нотариусов в Российской Федерации, принятом собранием представителей нотариальных палат 16.01.2015 (с изменениями от 23.04.2019) и утвержденном Минюстом России 19.01.2016 (в редакции от 12.08.2019).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Таким образом, действия нотариуса государственной нотариальной конторы могут быть обжалованы в территориальный орган Минюста России, а нотариуса, занимающего частной практикой, - в нотариальную палату субъекта Российской Федерации.</w:t>
      </w:r>
    </w:p>
    <w:p w:rsidR="003D50FF" w:rsidRPr="00564199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74108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5E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2022-06-30T03:46:00Z</dcterms:created>
  <dcterms:modified xsi:type="dcterms:W3CDTF">2022-06-30T03:46:00Z</dcterms:modified>
</cp:coreProperties>
</file>